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03" w:rsidRDefault="009A4C37">
      <w:hyperlink r:id="rId5" w:history="1">
        <w:r>
          <w:rPr>
            <w:rStyle w:val="a3"/>
          </w:rPr>
          <w:t>https://www.smorgon-tractor.by/minitraktor-belarus-132h/</w:t>
        </w:r>
      </w:hyperlink>
      <w:bookmarkStart w:id="0" w:name="_GoBack"/>
      <w:bookmarkEnd w:id="0"/>
    </w:p>
    <w:sectPr w:rsidR="0099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AC"/>
    <w:rsid w:val="00990C03"/>
    <w:rsid w:val="009A4C37"/>
    <w:rsid w:val="00F2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37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4C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37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4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morgon-tractor.by/minitraktor-belarus-132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Эйсмонт Елизавета Александровна</dc:creator>
  <cp:lastModifiedBy>Эйсмонт Елизавета Александровна</cp:lastModifiedBy>
  <cp:revision>2</cp:revision>
  <dcterms:created xsi:type="dcterms:W3CDTF">2025-10-24T06:12:00Z</dcterms:created>
  <dcterms:modified xsi:type="dcterms:W3CDTF">2025-10-24T06:12:00Z</dcterms:modified>
</cp:coreProperties>
</file>