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B0" w:rsidRPr="00996CB0" w:rsidRDefault="00996CB0" w:rsidP="00996CB0">
      <w:pPr>
        <w:shd w:val="clear" w:color="auto" w:fill="FFFFFF"/>
        <w:spacing w:line="330" w:lineRule="atLeast"/>
        <w:rPr>
          <w:rStyle w:val="a3"/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Информация от поставщика.</w:t>
      </w:r>
      <w:bookmarkStart w:id="0" w:name="_GoBack"/>
      <w:bookmarkEnd w:id="0"/>
    </w:p>
    <w:p w:rsidR="00996CB0" w:rsidRDefault="00996CB0" w:rsidP="00996CB0">
      <w:pPr>
        <w:shd w:val="clear" w:color="auto" w:fill="FFFFFF"/>
        <w:spacing w:line="330" w:lineRule="atLeast"/>
        <w:rPr>
          <w:rStyle w:val="a3"/>
          <w:rFonts w:ascii="Arial" w:hAnsi="Arial" w:cs="Arial"/>
          <w:color w:val="333333"/>
          <w:lang w:val="en-US"/>
        </w:rPr>
      </w:pPr>
    </w:p>
    <w:p w:rsidR="00996CB0" w:rsidRDefault="00996CB0" w:rsidP="00996CB0">
      <w:pPr>
        <w:shd w:val="clear" w:color="auto" w:fill="FFFFFF"/>
        <w:spacing w:line="330" w:lineRule="atLeast"/>
        <w:rPr>
          <w:rStyle w:val="a3"/>
          <w:rFonts w:ascii="Arial" w:hAnsi="Arial" w:cs="Arial"/>
          <w:color w:val="333333"/>
          <w:lang w:val="en-US"/>
        </w:rPr>
      </w:pPr>
    </w:p>
    <w:p w:rsidR="00996CB0" w:rsidRDefault="00996CB0" w:rsidP="00996CB0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color w:val="333333"/>
        </w:rPr>
        <w:t>Перед выпуском продукции в обращение оформлять сертификат или декларацию на фреон не требуется</w:t>
      </w:r>
      <w:r>
        <w:rPr>
          <w:rFonts w:ascii="Arial" w:hAnsi="Arial" w:cs="Arial"/>
          <w:color w:val="333333"/>
        </w:rPr>
        <w:t>. Это связано с тем, что вещество не входит в перечни подконтрольных объектов действующих технических регламентов ЕАЭС и других нормативных актов. </w:t>
      </w:r>
    </w:p>
    <w:p w:rsidR="00996CB0" w:rsidRDefault="00996CB0" w:rsidP="00996CB0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Однако </w:t>
      </w:r>
      <w:r>
        <w:rPr>
          <w:rStyle w:val="a3"/>
          <w:rFonts w:ascii="Arial" w:hAnsi="Arial" w:cs="Arial"/>
          <w:color w:val="333333"/>
        </w:rPr>
        <w:t>производители или импортеры могут получить добровольный сертификат соответствия на фреон</w:t>
      </w:r>
      <w:r>
        <w:rPr>
          <w:rFonts w:ascii="Arial" w:hAnsi="Arial" w:cs="Arial"/>
          <w:color w:val="333333"/>
        </w:rPr>
        <w:t>. Он подтверждает соответствие фреонов требованиям качества, безопасности и экологическим нормам.</w:t>
      </w:r>
    </w:p>
    <w:p w:rsidR="00996CB0" w:rsidRDefault="00996CB0" w:rsidP="00996CB0">
      <w:r>
        <w:t>Для этого мы отправляем сертификат Анализа который подтверждает соответствия фреона. </w:t>
      </w:r>
      <w:r>
        <w:br/>
        <w:t> </w:t>
      </w:r>
    </w:p>
    <w:p w:rsidR="004D2BA3" w:rsidRDefault="004D2BA3"/>
    <w:sectPr w:rsidR="004D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32"/>
    <w:rsid w:val="00090A32"/>
    <w:rsid w:val="004D2BA3"/>
    <w:rsid w:val="009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C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2025-09-03T12:55:00Z</dcterms:created>
  <dcterms:modified xsi:type="dcterms:W3CDTF">2025-09-03T12:55:00Z</dcterms:modified>
</cp:coreProperties>
</file>